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190" w:rsidRDefault="00F44190" w:rsidP="00F44190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0"/>
          <w:szCs w:val="30"/>
          <w:lang w:eastAsia="ru-RU"/>
        </w:rPr>
      </w:pPr>
      <w:r w:rsidRPr="00F44190">
        <w:rPr>
          <w:rFonts w:ascii="Georgia" w:eastAsia="Times New Roman" w:hAnsi="Georgia" w:cs="Times New Roman"/>
          <w:b/>
          <w:bCs/>
          <w:color w:val="342E2F"/>
          <w:kern w:val="36"/>
          <w:sz w:val="30"/>
          <w:szCs w:val="30"/>
          <w:lang w:eastAsia="ru-RU"/>
        </w:rPr>
        <w:t xml:space="preserve">Информация о законодательстве в области </w:t>
      </w:r>
    </w:p>
    <w:p w:rsidR="00F44190" w:rsidRPr="00F44190" w:rsidRDefault="00F44190" w:rsidP="00F44190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0"/>
          <w:szCs w:val="30"/>
          <w:lang w:eastAsia="ru-RU"/>
        </w:rPr>
      </w:pPr>
      <w:r w:rsidRPr="00F44190">
        <w:rPr>
          <w:rFonts w:ascii="Georgia" w:eastAsia="Times New Roman" w:hAnsi="Georgia" w:cs="Times New Roman"/>
          <w:b/>
          <w:bCs/>
          <w:color w:val="342E2F"/>
          <w:kern w:val="36"/>
          <w:sz w:val="30"/>
          <w:szCs w:val="30"/>
          <w:lang w:eastAsia="ru-RU"/>
        </w:rPr>
        <w:t>охраны окружающей и экологической безопасности</w:t>
      </w:r>
    </w:p>
    <w:p w:rsidR="00F44190" w:rsidRDefault="00F44190" w:rsidP="00F44190">
      <w:pPr>
        <w:spacing w:after="0" w:line="240" w:lineRule="auto"/>
        <w:jc w:val="center"/>
        <w:outlineLvl w:val="1"/>
        <w:rPr>
          <w:rFonts w:ascii="Georgia" w:eastAsia="Times New Roman" w:hAnsi="Georgia" w:cs="Arial"/>
          <w:color w:val="333333"/>
          <w:sz w:val="25"/>
          <w:szCs w:val="25"/>
          <w:lang w:eastAsia="ru-RU"/>
        </w:rPr>
      </w:pPr>
      <w:r w:rsidRPr="00F44190">
        <w:rPr>
          <w:rFonts w:ascii="Georgia" w:eastAsia="Times New Roman" w:hAnsi="Georgia" w:cs="Arial"/>
          <w:color w:val="333333"/>
          <w:sz w:val="25"/>
          <w:szCs w:val="25"/>
          <w:lang w:eastAsia="ru-RU"/>
        </w:rPr>
        <w:t>Информация о законодательстве в области охраны окружающей среды и законодательстве в области экологической безопасности</w:t>
      </w:r>
    </w:p>
    <w:p w:rsidR="00F44190" w:rsidRPr="00F44190" w:rsidRDefault="00F44190" w:rsidP="00F44190">
      <w:pPr>
        <w:spacing w:after="0" w:line="240" w:lineRule="auto"/>
        <w:jc w:val="center"/>
        <w:outlineLvl w:val="1"/>
        <w:rPr>
          <w:rFonts w:ascii="Georgia" w:eastAsia="Times New Roman" w:hAnsi="Georgia" w:cs="Arial"/>
          <w:color w:val="333333"/>
          <w:sz w:val="25"/>
          <w:szCs w:val="25"/>
          <w:lang w:eastAsia="ru-RU"/>
        </w:rPr>
      </w:pPr>
    </w:p>
    <w:p w:rsidR="00F44190" w:rsidRDefault="00F44190" w:rsidP="00F44190">
      <w:pPr>
        <w:spacing w:after="0" w:line="240" w:lineRule="auto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hyperlink r:id="rId4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Конституция Российской Федерации (принята всенародным голосованием 12.12.1993)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5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10.01.2002 N 7-ФЗ «Об охране окружающей среды»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6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23 ноября 1995 года N 174-ФЗ «Об экологической экспертизе»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7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24 июня 1998 года N 89-ФЗ «Об отходах производства и потребления»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8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4 мая 1999 года N 96-ФЗ «Об охране атмосферного воздуха»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9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20 марта 1999 г. № 52-ФЗ «О санитарно-эпидемиологическом благополучии населения»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0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 xml:space="preserve">Федеральный закон от 19 июля 1997 г. № 109-ФЗ «О безопасном обращении с пестицидами и </w:t>
        </w:r>
        <w:proofErr w:type="spellStart"/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агрохимикатами</w:t>
        </w:r>
        <w:proofErr w:type="spellEnd"/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1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14 марта 1995 г.  № 33-ФЗ «Об особо охраняемых природных территориях»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2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Земельный кодекс Российской Федерации от 25 октября 2001 г. № 136-ФЗ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3" w:history="1">
        <w:r w:rsidRPr="00F44190">
          <w:rPr>
            <w:rFonts w:ascii="Arial" w:eastAsia="Times New Roman" w:hAnsi="Arial" w:cs="Arial"/>
            <w:color w:val="CA0000"/>
            <w:sz w:val="16"/>
            <w:u w:val="single"/>
            <w:lang w:eastAsia="ru-RU"/>
          </w:rPr>
          <w:t>Федеральный закон от 10 января 1996 г.  № 4-ФЗ «О мелиорации земель»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4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18 июня 2001 г. № 78-ФЗ «О землеустройстве»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5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Федеральный закон от 24 июля 2002 г. № 101-ФЗ «Об обороте земель сельскохозяйственного назначения»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6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Водный кодекс РФ от 3 июня 2006 г. N 74-ФЗ</w:t>
        </w:r>
      </w:hyperlink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 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  <w:hyperlink r:id="rId17" w:history="1">
        <w:r w:rsidRPr="00F44190">
          <w:rPr>
            <w:rFonts w:ascii="Arial" w:eastAsia="Times New Roman" w:hAnsi="Arial" w:cs="Arial"/>
            <w:color w:val="1D85B3"/>
            <w:sz w:val="16"/>
            <w:u w:val="single"/>
            <w:lang w:eastAsia="ru-RU"/>
          </w:rPr>
          <w:t>Лесной кодекс РФ от 4 декабря 2006 г. N 200-ФЗ</w:t>
        </w:r>
      </w:hyperlink>
    </w:p>
    <w:p w:rsidR="00F44190" w:rsidRPr="00F44190" w:rsidRDefault="00F44190" w:rsidP="00F44190">
      <w:pPr>
        <w:spacing w:after="0" w:line="240" w:lineRule="auto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br/>
      </w:r>
    </w:p>
    <w:p w:rsidR="00F44190" w:rsidRDefault="00F44190" w:rsidP="00F44190">
      <w:pPr>
        <w:spacing w:after="0" w:line="240" w:lineRule="auto"/>
        <w:jc w:val="center"/>
        <w:outlineLvl w:val="1"/>
        <w:rPr>
          <w:rFonts w:ascii="Georgia" w:eastAsia="Times New Roman" w:hAnsi="Georgia" w:cs="Arial"/>
          <w:color w:val="333333"/>
          <w:sz w:val="25"/>
          <w:szCs w:val="25"/>
          <w:lang w:eastAsia="ru-RU"/>
        </w:rPr>
      </w:pPr>
      <w:r w:rsidRPr="00F44190">
        <w:rPr>
          <w:rFonts w:ascii="Georgia" w:eastAsia="Times New Roman" w:hAnsi="Georgia" w:cs="Arial"/>
          <w:color w:val="333333"/>
          <w:sz w:val="25"/>
          <w:szCs w:val="25"/>
          <w:lang w:eastAsia="ru-RU"/>
        </w:rPr>
        <w:t>Информации о состоянии окружающей среды и об использовании природных ресурсов на территории муниципального образования «</w:t>
      </w:r>
      <w:proofErr w:type="spellStart"/>
      <w:r>
        <w:rPr>
          <w:rFonts w:ascii="Georgia" w:eastAsia="Times New Roman" w:hAnsi="Georgia" w:cs="Arial"/>
          <w:color w:val="333333"/>
          <w:sz w:val="25"/>
          <w:szCs w:val="25"/>
          <w:lang w:eastAsia="ru-RU"/>
        </w:rPr>
        <w:t>Гаханы</w:t>
      </w:r>
      <w:proofErr w:type="spellEnd"/>
      <w:r w:rsidRPr="00F44190">
        <w:rPr>
          <w:rFonts w:ascii="Georgia" w:eastAsia="Times New Roman" w:hAnsi="Georgia" w:cs="Arial"/>
          <w:color w:val="333333"/>
          <w:sz w:val="25"/>
          <w:szCs w:val="25"/>
          <w:lang w:eastAsia="ru-RU"/>
        </w:rPr>
        <w:t xml:space="preserve">», </w:t>
      </w:r>
      <w:proofErr w:type="spellStart"/>
      <w:r w:rsidRPr="00F44190">
        <w:rPr>
          <w:rFonts w:ascii="Georgia" w:eastAsia="Times New Roman" w:hAnsi="Georgia" w:cs="Arial"/>
          <w:color w:val="333333"/>
          <w:sz w:val="25"/>
          <w:szCs w:val="25"/>
          <w:lang w:eastAsia="ru-RU"/>
        </w:rPr>
        <w:t>Баяндаевского</w:t>
      </w:r>
      <w:proofErr w:type="spellEnd"/>
      <w:r w:rsidRPr="00F44190">
        <w:rPr>
          <w:rFonts w:ascii="Georgia" w:eastAsia="Times New Roman" w:hAnsi="Georgia" w:cs="Arial"/>
          <w:color w:val="333333"/>
          <w:sz w:val="25"/>
          <w:szCs w:val="25"/>
          <w:lang w:eastAsia="ru-RU"/>
        </w:rPr>
        <w:t xml:space="preserve"> Муниципального района, Иркутской области</w:t>
      </w:r>
    </w:p>
    <w:p w:rsidR="00F44190" w:rsidRPr="00F44190" w:rsidRDefault="00F44190" w:rsidP="00F44190">
      <w:pPr>
        <w:spacing w:after="0" w:line="240" w:lineRule="auto"/>
        <w:jc w:val="center"/>
        <w:outlineLvl w:val="1"/>
        <w:rPr>
          <w:rFonts w:ascii="Georgia" w:eastAsia="Times New Roman" w:hAnsi="Georgia" w:cs="Arial"/>
          <w:color w:val="333333"/>
          <w:sz w:val="25"/>
          <w:szCs w:val="25"/>
          <w:lang w:eastAsia="ru-RU"/>
        </w:rPr>
      </w:pPr>
    </w:p>
    <w:p w:rsidR="00F44190" w:rsidRDefault="00F44190" w:rsidP="00F441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Органы местного самоуправления являются субъектами природоохранной деятельности,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F44190" w:rsidRDefault="00F44190" w:rsidP="00F441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В целом экологическая ситуация на территор</w:t>
      </w: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ии муниципального образования «</w:t>
      </w:r>
      <w:proofErr w:type="spellStart"/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Гаханы</w:t>
      </w:r>
      <w:proofErr w:type="spellEnd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», </w:t>
      </w:r>
      <w:proofErr w:type="spellStart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Баяндаевского</w:t>
      </w:r>
      <w:proofErr w:type="spellEnd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Муниципального района, Иркутской области благоприятная</w:t>
      </w:r>
    </w:p>
    <w:p w:rsidR="00F44190" w:rsidRDefault="00F44190" w:rsidP="00F441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На территории муниципального образования «</w:t>
      </w:r>
      <w:proofErr w:type="spellStart"/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Гаханы</w:t>
      </w:r>
      <w:proofErr w:type="spellEnd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» отсутствуют промышленные и химические предприятия, загрязняющие атмосферный воздух. Объектов специального назначения – скотомогильников и </w:t>
      </w:r>
      <w:proofErr w:type="spellStart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биозахоронений</w:t>
      </w:r>
      <w:proofErr w:type="spellEnd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на территории муниципального образования «</w:t>
      </w:r>
      <w:proofErr w:type="spellStart"/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Гаханы</w:t>
      </w:r>
      <w:proofErr w:type="spellEnd"/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» не имеется. </w:t>
      </w: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Уровень загрязнения воды, почвы и воздуха не превышает предельно допустимых нормативов. </w:t>
      </w: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Запасов подземных вод достаточно для обеспечения чистой водой жителей всех населенных пунктов. Добыча недр не осуществляется.</w:t>
      </w: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</w:t>
      </w:r>
    </w:p>
    <w:p w:rsidR="00F44190" w:rsidRPr="00F44190" w:rsidRDefault="00F44190" w:rsidP="00F441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Основными источниками загрязнения окружающей среды в поселении являются автотранспорт, твердые коммунальные отходы.</w:t>
      </w: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Вывоз твердых коммунальных отходов осуществляет региональный оператор.</w:t>
      </w: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</w:t>
      </w:r>
      <w:r w:rsidRPr="00F44190">
        <w:rPr>
          <w:rFonts w:ascii="Arial" w:eastAsia="Times New Roman" w:hAnsi="Arial" w:cs="Arial"/>
          <w:color w:val="333333"/>
          <w:sz w:val="16"/>
          <w:szCs w:val="16"/>
          <w:lang w:eastAsia="ru-RU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воздуха.</w:t>
      </w:r>
    </w:p>
    <w:p w:rsidR="00B47CAC" w:rsidRDefault="003F3E25" w:rsidP="00F44190">
      <w:pPr>
        <w:spacing w:after="0" w:line="240" w:lineRule="auto"/>
        <w:ind w:firstLine="709"/>
        <w:jc w:val="both"/>
      </w:pPr>
    </w:p>
    <w:sectPr w:rsidR="00B47CAC" w:rsidSect="007E7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F44190"/>
    <w:rsid w:val="0028086D"/>
    <w:rsid w:val="003D6932"/>
    <w:rsid w:val="003F3E25"/>
    <w:rsid w:val="007E75D2"/>
    <w:rsid w:val="00F44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5D2"/>
  </w:style>
  <w:style w:type="paragraph" w:styleId="1">
    <w:name w:val="heading 1"/>
    <w:basedOn w:val="a"/>
    <w:link w:val="10"/>
    <w:uiPriority w:val="9"/>
    <w:qFormat/>
    <w:rsid w:val="00F441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4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1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4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441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971/" TargetMode="External"/><Relationship Id="rId13" Type="http://schemas.openxmlformats.org/officeDocument/2006/relationships/hyperlink" Target="http://base.garant.ru/1010878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9109/" TargetMode="External"/><Relationship Id="rId12" Type="http://schemas.openxmlformats.org/officeDocument/2006/relationships/hyperlink" Target="http://www.consultant.ru/document/cons_doc_LAW_33773/" TargetMode="External"/><Relationship Id="rId17" Type="http://schemas.openxmlformats.org/officeDocument/2006/relationships/hyperlink" Target="http://www.consultant.ru/document/cons_doc_LAW_6429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60683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515/" TargetMode="External"/><Relationship Id="rId11" Type="http://schemas.openxmlformats.org/officeDocument/2006/relationships/hyperlink" Target="http://base.garant.ru/10107990/" TargetMode="External"/><Relationship Id="rId5" Type="http://schemas.openxmlformats.org/officeDocument/2006/relationships/hyperlink" Target="http://www.consultant.ru/document/cons_doc_LAW_34823/" TargetMode="External"/><Relationship Id="rId15" Type="http://schemas.openxmlformats.org/officeDocument/2006/relationships/hyperlink" Target="http://www.consultant.ru/document/cons_doc_LAW_37816/" TargetMode="External"/><Relationship Id="rId10" Type="http://schemas.openxmlformats.org/officeDocument/2006/relationships/hyperlink" Target="http://base.garant.ru/11900732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/document/cons_doc_LAW_28399/" TargetMode="External"/><Relationship Id="rId9" Type="http://schemas.openxmlformats.org/officeDocument/2006/relationships/hyperlink" Target="http://www.consultant.ru/document/cons_doc_LAW_22481/" TargetMode="External"/><Relationship Id="rId14" Type="http://schemas.openxmlformats.org/officeDocument/2006/relationships/hyperlink" Target="http://www.consultant.ru/document/cons_doc_LAW_321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</cp:revision>
  <dcterms:created xsi:type="dcterms:W3CDTF">2020-05-27T07:13:00Z</dcterms:created>
  <dcterms:modified xsi:type="dcterms:W3CDTF">2020-05-27T07:40:00Z</dcterms:modified>
</cp:coreProperties>
</file>